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11" w:rsidRDefault="00EC11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Escuela de Comercio N ° 1 “Prof. José Antonio Casas”</w:t>
      </w:r>
    </w:p>
    <w:p w:rsidR="00303C11" w:rsidRDefault="00EC11D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u w:val="single"/>
        </w:rPr>
        <w:t>Espacio curricular: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HISTORIA</w:t>
      </w:r>
    </w:p>
    <w:p w:rsidR="00303C11" w:rsidRDefault="00EC11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Curso:</w:t>
      </w:r>
      <w:r>
        <w:rPr>
          <w:rFonts w:ascii="Times New Roman" w:hAnsi="Times New Roman" w:cs="Times New Roman"/>
        </w:rPr>
        <w:t xml:space="preserve"> 1ro </w:t>
      </w:r>
      <w:r>
        <w:rPr>
          <w:rFonts w:ascii="Times New Roman" w:hAnsi="Times New Roman" w:cs="Times New Roman"/>
          <w:b/>
        </w:rPr>
        <w:t>Divisiones:</w:t>
      </w:r>
      <w:r>
        <w:rPr>
          <w:rFonts w:ascii="Times New Roman" w:hAnsi="Times New Roman" w:cs="Times New Roman"/>
        </w:rPr>
        <w:t xml:space="preserve"> 1 ° 2° 3° 4° 5° 6° 7° 8° </w:t>
      </w:r>
      <w:r>
        <w:rPr>
          <w:rFonts w:ascii="Times New Roman" w:hAnsi="Times New Roman" w:cs="Times New Roman"/>
          <w:b/>
          <w:u w:val="single"/>
        </w:rPr>
        <w:t>Ciclo:</w:t>
      </w:r>
      <w:r>
        <w:rPr>
          <w:rFonts w:ascii="Times New Roman" w:hAnsi="Times New Roman" w:cs="Times New Roman"/>
        </w:rPr>
        <w:t xml:space="preserve"> Básico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  <w:u w:val="single"/>
        </w:rPr>
        <w:t>Turno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mañana – tarde </w:t>
      </w:r>
    </w:p>
    <w:p w:rsidR="00303C11" w:rsidRDefault="00EC11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Docentes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Cristina Argañaraz, Laura Colla, Evelina Delgado, Eugenia Nieve, Mabel</w:t>
      </w:r>
    </w:p>
    <w:p w:rsidR="00303C11" w:rsidRDefault="00EC11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Varela y Alejandra Velázquez</w:t>
      </w:r>
    </w:p>
    <w:p w:rsidR="00303C11" w:rsidRDefault="00EC11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Tema:</w:t>
      </w:r>
      <w:r>
        <w:rPr>
          <w:rFonts w:ascii="Times New Roman" w:hAnsi="Times New Roman" w:cs="Times New Roman"/>
          <w:b/>
        </w:rPr>
        <w:t xml:space="preserve"> Fuentes Históricas: </w:t>
      </w:r>
      <w:r>
        <w:rPr>
          <w:rFonts w:ascii="Times New Roman" w:hAnsi="Times New Roman" w:cs="Times New Roman"/>
        </w:rPr>
        <w:t xml:space="preserve">Definición. </w:t>
      </w:r>
      <w:r>
        <w:rPr>
          <w:rFonts w:ascii="Times New Roman" w:hAnsi="Times New Roman" w:cs="Times New Roman"/>
          <w:b/>
        </w:rPr>
        <w:t>Clasificación de Fuentes Históricas:</w:t>
      </w:r>
      <w:r>
        <w:rPr>
          <w:rFonts w:ascii="Times New Roman" w:hAnsi="Times New Roman" w:cs="Times New Roman"/>
        </w:rPr>
        <w:t xml:space="preserve"> Fuentes Primarias y Secundarias. Ejercicios de aplicación </w:t>
      </w:r>
    </w:p>
    <w:p w:rsidR="00303C11" w:rsidRDefault="00303C11"/>
    <w:p w:rsidR="00303C11" w:rsidRDefault="00EC11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Guía N ° 4</w:t>
      </w:r>
    </w:p>
    <w:p w:rsidR="00303C11" w:rsidRDefault="00EC11D2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Introducc</w:t>
      </w:r>
      <w:r>
        <w:rPr>
          <w:rFonts w:ascii="Times New Roman" w:hAnsi="Times New Roman" w:cs="Times New Roman"/>
          <w:b/>
          <w:u w:val="single"/>
        </w:rPr>
        <w:t xml:space="preserve">ión: </w:t>
      </w:r>
    </w:p>
    <w:p w:rsidR="00303C11" w:rsidRDefault="00EC11D2">
      <w:pPr>
        <w:jc w:val="both"/>
        <w:rPr>
          <w:rFonts w:ascii="Times New Roman" w:hAnsi="Times New Roman" w:cs="Times New Roman"/>
          <w:b/>
          <w:i/>
        </w:rPr>
      </w:pPr>
      <w:r>
        <w:t xml:space="preserve"> </w:t>
      </w:r>
      <w:r>
        <w:rPr>
          <w:rFonts w:ascii="Times New Roman" w:hAnsi="Times New Roman" w:cs="Times New Roman"/>
        </w:rPr>
        <w:t>Alguna vez se preguntaron ¿</w:t>
      </w:r>
      <w:r>
        <w:rPr>
          <w:rFonts w:ascii="Times New Roman" w:hAnsi="Times New Roman" w:cs="Times New Roman"/>
          <w:b/>
        </w:rPr>
        <w:t>Quiénes escriben o cuentan la Historia</w:t>
      </w:r>
      <w:r>
        <w:rPr>
          <w:rFonts w:ascii="Times New Roman" w:hAnsi="Times New Roman" w:cs="Times New Roman"/>
        </w:rPr>
        <w:t>? ¿</w:t>
      </w:r>
      <w:r>
        <w:rPr>
          <w:rFonts w:ascii="Times New Roman" w:hAnsi="Times New Roman" w:cs="Times New Roman"/>
          <w:b/>
        </w:rPr>
        <w:t>Cómo puedo saber si el 25 de mayo de 1810 ocurrió una Revolución en Buenos Aires y no el fue el 22 de mayo? ¿Cómo puedo saber si Manuel Belgrano estuvo en Jujuy? ¿Qué pruebas existe</w:t>
      </w:r>
      <w:r>
        <w:rPr>
          <w:rFonts w:ascii="Times New Roman" w:hAnsi="Times New Roman" w:cs="Times New Roman"/>
          <w:b/>
        </w:rPr>
        <w:t>n para confirmar que Belgrano participó del Éxodo Jujeño?</w:t>
      </w:r>
      <w:r>
        <w:rPr>
          <w:rFonts w:ascii="Times New Roman" w:hAnsi="Times New Roman" w:cs="Times New Roman"/>
        </w:rPr>
        <w:t xml:space="preserve"> Todas estas preguntas son resueltas por los HISTORIADORES, ellos son los encargados de escribir y relatar la Historia como ciencia. Para ello, deben seguir un método de estudio, que se conoce como M</w:t>
      </w:r>
      <w:r>
        <w:rPr>
          <w:rFonts w:ascii="Times New Roman" w:hAnsi="Times New Roman" w:cs="Times New Roman"/>
        </w:rPr>
        <w:t>étodo Histórico, es decir, deben seguir una serie de pasos, responder preguntas, analizar y comprobar que sus conclusiones acerca  de un  hecho histórico son verídicas para poder publicarlas. Por lo tanto, un historiador no puede “mentir” acerca los hechos</w:t>
      </w:r>
      <w:r>
        <w:rPr>
          <w:rFonts w:ascii="Times New Roman" w:hAnsi="Times New Roman" w:cs="Times New Roman"/>
        </w:rPr>
        <w:t xml:space="preserve"> históricos que investigan, para comprobar dichos sucesos cuentan con testimonios, huellas, rastros que va dejando la humanidad a través del tiempo, éstas reciben  nombre de </w:t>
      </w:r>
      <w:r>
        <w:rPr>
          <w:rFonts w:ascii="Times New Roman" w:hAnsi="Times New Roman" w:cs="Times New Roman"/>
          <w:b/>
          <w:i/>
        </w:rPr>
        <w:t>FUENTES HISTORICAS.</w:t>
      </w:r>
    </w:p>
    <w:p w:rsidR="00303C11" w:rsidRDefault="00EC11D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Las Fuentes históricas</w:t>
      </w:r>
    </w:p>
    <w:p w:rsidR="00303C11" w:rsidRDefault="00EC11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Las fuentes históricas sirven para rec</w:t>
      </w:r>
      <w:r>
        <w:rPr>
          <w:rFonts w:ascii="Times New Roman" w:hAnsi="Times New Roman" w:cs="Times New Roman"/>
        </w:rPr>
        <w:t>onstruir el pasado de la humanidad, podemos identificar dos tipos de “FUENTES” a saber:</w:t>
      </w:r>
    </w:p>
    <w:p w:rsidR="00303C11" w:rsidRDefault="00EC11D2">
      <w:pPr>
        <w:rPr>
          <w:rFonts w:ascii="Gabriola" w:hAnsi="Gabriola" w:cs="Times New Roman"/>
          <w:i/>
          <w:color w:val="000000" w:themeColor="text1"/>
          <w:sz w:val="36"/>
          <w:szCs w:val="36"/>
        </w:rPr>
      </w:pPr>
      <w:r>
        <w:rPr>
          <w:rFonts w:ascii="Gabriola" w:hAnsi="Gabriola" w:cs="Times New Roman"/>
          <w:i/>
          <w:color w:val="000000" w:themeColor="text1"/>
          <w:sz w:val="36"/>
          <w:szCs w:val="36"/>
        </w:rPr>
        <w:t>1.- Fuentes Primarias</w:t>
      </w:r>
    </w:p>
    <w:p w:rsidR="00303C11" w:rsidRDefault="00EC11D2">
      <w:pPr>
        <w:jc w:val="both"/>
        <w:rPr>
          <w:rFonts w:ascii="Gabriola" w:hAnsi="Gabriola" w:cs="Times New Roman"/>
          <w:color w:val="000000" w:themeColor="text1"/>
          <w:sz w:val="36"/>
          <w:szCs w:val="36"/>
        </w:rPr>
      </w:pPr>
      <w:r>
        <w:rPr>
          <w:rFonts w:ascii="Gabriola" w:hAnsi="Gabriola" w:cs="Times New Roman"/>
          <w:color w:val="000000" w:themeColor="text1"/>
          <w:sz w:val="36"/>
          <w:szCs w:val="36"/>
        </w:rPr>
        <w:t xml:space="preserve">2. Fuentes Secundarias </w:t>
      </w:r>
    </w:p>
    <w:p w:rsidR="00303C11" w:rsidRDefault="00EC11D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Las fuentes primarias</w:t>
      </w:r>
      <w:r>
        <w:rPr>
          <w:rFonts w:ascii="Times New Roman" w:hAnsi="Times New Roman" w:cs="Times New Roman"/>
        </w:rPr>
        <w:t xml:space="preserve"> son contemporáneas a los hechos de los que informa, se </w:t>
      </w:r>
      <w:r>
        <w:rPr>
          <w:rFonts w:ascii="Times New Roman" w:hAnsi="Times New Roman" w:cs="Times New Roman"/>
        </w:rPr>
        <w:t xml:space="preserve">clasifican en: Materiales, audiovisuales, gráficas y artísticas, escritas y orales. </w:t>
      </w:r>
    </w:p>
    <w:p w:rsidR="00303C11" w:rsidRDefault="00303C11">
      <w:pPr>
        <w:pStyle w:val="Prrafodelista"/>
        <w:jc w:val="both"/>
        <w:rPr>
          <w:rFonts w:ascii="Times New Roman" w:hAnsi="Times New Roman" w:cs="Times New Roman"/>
        </w:rPr>
      </w:pPr>
    </w:p>
    <w:p w:rsidR="00303C11" w:rsidRDefault="00EC11D2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Las fuentes secundarias</w:t>
      </w:r>
      <w:r>
        <w:rPr>
          <w:rFonts w:ascii="Times New Roman" w:hAnsi="Times New Roman" w:cs="Times New Roman"/>
        </w:rPr>
        <w:t xml:space="preserve"> están constituidas por trabajos de investigación de historiadores, son posteriores a los hechos que informa. También forman parte de este grupo lo</w:t>
      </w:r>
      <w:r>
        <w:rPr>
          <w:rFonts w:ascii="Times New Roman" w:hAnsi="Times New Roman" w:cs="Times New Roman"/>
        </w:rPr>
        <w:t>s libros, revistas, enciclopedias</w:t>
      </w:r>
    </w:p>
    <w:p w:rsidR="00303C11" w:rsidRDefault="00EC11D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Actividades</w:t>
      </w:r>
    </w:p>
    <w:p w:rsidR="00303C11" w:rsidRDefault="00EC11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1.- Teniendo en cuenta lo leído, definir qué se entiende por FUENTE HISTÓRICA, recuadra la misma. ¿Cuál es su utilidad para el historiador?</w:t>
      </w:r>
    </w:p>
    <w:p w:rsidR="00303C11" w:rsidRDefault="00EC11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2.- Copiar y completar en tu carpeta el siguiente cuadro acerca de la </w:t>
      </w:r>
      <w:r>
        <w:rPr>
          <w:rFonts w:ascii="Times New Roman" w:hAnsi="Times New Roman" w:cs="Times New Roman"/>
        </w:rPr>
        <w:t xml:space="preserve">clasificación de las Fuentes Primarias. Citar tres ejemplos para cada uno de los tipos de Fuente Primaria. </w:t>
      </w:r>
    </w:p>
    <w:p w:rsidR="00303C11" w:rsidRDefault="00EC11D2">
      <w:pPr>
        <w:jc w:val="center"/>
        <w:rPr>
          <w:rFonts w:ascii="Times New Roman" w:hAnsi="Times New Roman" w:cs="Times New Roman"/>
        </w:rPr>
      </w:pPr>
      <w:r>
        <w:rPr>
          <w:rFonts w:ascii="Gabriola" w:hAnsi="Gabriola" w:cs="Arial"/>
          <w:b/>
          <w:sz w:val="40"/>
          <w:szCs w:val="40"/>
        </w:rPr>
        <w:lastRenderedPageBreak/>
        <w:t>Clasificación   de   las   Fuentes   Primarias</w:t>
      </w:r>
    </w:p>
    <w:tbl>
      <w:tblPr>
        <w:tblStyle w:val="Tablaconcuadrcula"/>
        <w:tblW w:w="0" w:type="auto"/>
        <w:tblLook w:val="04A0"/>
      </w:tblPr>
      <w:tblGrid>
        <w:gridCol w:w="1838"/>
        <w:gridCol w:w="3402"/>
        <w:gridCol w:w="3254"/>
      </w:tblGrid>
      <w:tr w:rsidR="00303C11">
        <w:tc>
          <w:tcPr>
            <w:tcW w:w="1838" w:type="dxa"/>
          </w:tcPr>
          <w:p w:rsidR="00303C11" w:rsidRDefault="00EC11D2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Fuente Primaria</w:t>
            </w:r>
          </w:p>
        </w:tc>
        <w:tc>
          <w:tcPr>
            <w:tcW w:w="3402" w:type="dxa"/>
          </w:tcPr>
          <w:p w:rsidR="00303C11" w:rsidRDefault="00EC11D2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Descripción</w:t>
            </w:r>
          </w:p>
        </w:tc>
        <w:tc>
          <w:tcPr>
            <w:tcW w:w="3254" w:type="dxa"/>
          </w:tcPr>
          <w:p w:rsidR="00303C11" w:rsidRDefault="00EC11D2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Ejemplos</w:t>
            </w:r>
          </w:p>
        </w:tc>
      </w:tr>
      <w:tr w:rsidR="00303C11">
        <w:tc>
          <w:tcPr>
            <w:tcW w:w="1838" w:type="dxa"/>
            <w:vAlign w:val="center"/>
          </w:tcPr>
          <w:p w:rsidR="00303C11" w:rsidRDefault="00EC11D2">
            <w:pPr>
              <w:jc w:val="center"/>
              <w:rPr>
                <w:rFonts w:cstheme="minorHAnsi"/>
                <w:i/>
                <w:color w:val="000000" w:themeColor="text1"/>
              </w:rPr>
            </w:pPr>
            <w:r>
              <w:rPr>
                <w:rFonts w:cstheme="minorHAnsi"/>
                <w:i/>
                <w:color w:val="000000" w:themeColor="text1"/>
              </w:rPr>
              <w:t>Materiales</w:t>
            </w:r>
          </w:p>
        </w:tc>
        <w:tc>
          <w:tcPr>
            <w:tcW w:w="3402" w:type="dxa"/>
          </w:tcPr>
          <w:p w:rsidR="00303C11" w:rsidRDefault="00EC11D2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Son las ruinas, las construcciones, </w:t>
            </w:r>
            <w:r>
              <w:rPr>
                <w:rFonts w:cstheme="minorHAnsi"/>
                <w:i/>
              </w:rPr>
              <w:t xml:space="preserve">monumentos, herramientas, utensilios, vestimenta, restos fósiles y objetos construidos por el hombre en el pasado. </w:t>
            </w:r>
          </w:p>
        </w:tc>
        <w:tc>
          <w:tcPr>
            <w:tcW w:w="3254" w:type="dxa"/>
          </w:tcPr>
          <w:p w:rsidR="00303C11" w:rsidRDefault="00EC11D2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- Ruinas del Machu Pichu (Perú)</w:t>
            </w:r>
          </w:p>
          <w:p w:rsidR="00303C11" w:rsidRDefault="00EC11D2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-</w:t>
            </w:r>
          </w:p>
          <w:p w:rsidR="00303C11" w:rsidRDefault="00EC11D2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-</w:t>
            </w:r>
          </w:p>
        </w:tc>
      </w:tr>
      <w:tr w:rsidR="00303C11">
        <w:tc>
          <w:tcPr>
            <w:tcW w:w="1838" w:type="dxa"/>
            <w:vAlign w:val="center"/>
          </w:tcPr>
          <w:p w:rsidR="00303C11" w:rsidRDefault="00EC11D2">
            <w:pPr>
              <w:jc w:val="center"/>
              <w:rPr>
                <w:rFonts w:cstheme="minorHAnsi"/>
                <w:i/>
                <w:color w:val="000000" w:themeColor="text1"/>
              </w:rPr>
            </w:pPr>
            <w:r>
              <w:rPr>
                <w:rFonts w:cstheme="minorHAnsi"/>
                <w:i/>
                <w:color w:val="000000" w:themeColor="text1"/>
              </w:rPr>
              <w:t>Audiovisuales</w:t>
            </w:r>
          </w:p>
        </w:tc>
        <w:tc>
          <w:tcPr>
            <w:tcW w:w="3402" w:type="dxa"/>
          </w:tcPr>
          <w:p w:rsidR="00303C11" w:rsidRDefault="00EC11D2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Son fuentes que contienen imágenes y sonido de una determinada época, son películas, </w:t>
            </w:r>
            <w:r>
              <w:rPr>
                <w:rFonts w:cstheme="minorHAnsi"/>
                <w:i/>
              </w:rPr>
              <w:t xml:space="preserve">grabaciones, programas de televisión, de radio o canciones. </w:t>
            </w:r>
          </w:p>
          <w:p w:rsidR="00303C11" w:rsidRDefault="00303C11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3254" w:type="dxa"/>
          </w:tcPr>
          <w:p w:rsidR="00303C11" w:rsidRDefault="00EC11D2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-</w:t>
            </w:r>
          </w:p>
          <w:p w:rsidR="00303C11" w:rsidRDefault="00EC11D2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-</w:t>
            </w:r>
          </w:p>
          <w:p w:rsidR="00303C11" w:rsidRDefault="00EC11D2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-</w:t>
            </w:r>
          </w:p>
        </w:tc>
      </w:tr>
      <w:tr w:rsidR="00303C11">
        <w:tc>
          <w:tcPr>
            <w:tcW w:w="1838" w:type="dxa"/>
            <w:vAlign w:val="center"/>
          </w:tcPr>
          <w:p w:rsidR="00303C11" w:rsidRDefault="00EC11D2">
            <w:pPr>
              <w:jc w:val="center"/>
              <w:rPr>
                <w:rFonts w:cstheme="minorHAnsi"/>
                <w:i/>
                <w:color w:val="000000" w:themeColor="text1"/>
              </w:rPr>
            </w:pPr>
            <w:r>
              <w:rPr>
                <w:rFonts w:cstheme="minorHAnsi"/>
                <w:i/>
                <w:color w:val="000000" w:themeColor="text1"/>
              </w:rPr>
              <w:t>Gráficas y artísticas</w:t>
            </w:r>
          </w:p>
        </w:tc>
        <w:tc>
          <w:tcPr>
            <w:tcW w:w="3402" w:type="dxa"/>
          </w:tcPr>
          <w:p w:rsidR="00303C11" w:rsidRDefault="00EC11D2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Esta formado por fotografías, esculturas, pinturas, dibujos de una determinada época.</w:t>
            </w:r>
          </w:p>
        </w:tc>
        <w:tc>
          <w:tcPr>
            <w:tcW w:w="3254" w:type="dxa"/>
          </w:tcPr>
          <w:p w:rsidR="00303C11" w:rsidRDefault="00EC11D2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-</w:t>
            </w:r>
          </w:p>
          <w:p w:rsidR="00303C11" w:rsidRDefault="00EC11D2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-</w:t>
            </w:r>
          </w:p>
          <w:p w:rsidR="00303C11" w:rsidRDefault="00EC11D2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-</w:t>
            </w:r>
          </w:p>
          <w:p w:rsidR="00303C11" w:rsidRDefault="00303C11">
            <w:pPr>
              <w:jc w:val="both"/>
              <w:rPr>
                <w:rFonts w:cstheme="minorHAnsi"/>
                <w:i/>
              </w:rPr>
            </w:pPr>
          </w:p>
        </w:tc>
      </w:tr>
      <w:tr w:rsidR="00303C11">
        <w:tc>
          <w:tcPr>
            <w:tcW w:w="1838" w:type="dxa"/>
            <w:vAlign w:val="center"/>
          </w:tcPr>
          <w:p w:rsidR="00303C11" w:rsidRDefault="00EC11D2">
            <w:pPr>
              <w:jc w:val="center"/>
              <w:rPr>
                <w:rFonts w:cstheme="minorHAnsi"/>
                <w:i/>
                <w:color w:val="000000" w:themeColor="text1"/>
              </w:rPr>
            </w:pPr>
            <w:r>
              <w:rPr>
                <w:rFonts w:cstheme="minorHAnsi"/>
                <w:i/>
                <w:color w:val="000000" w:themeColor="text1"/>
              </w:rPr>
              <w:t>Escritas</w:t>
            </w:r>
          </w:p>
        </w:tc>
        <w:tc>
          <w:tcPr>
            <w:tcW w:w="3402" w:type="dxa"/>
          </w:tcPr>
          <w:p w:rsidR="00303C11" w:rsidRDefault="00EC11D2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Es el tipo de fuente más usado por </w:t>
            </w:r>
            <w:r>
              <w:rPr>
                <w:rFonts w:cstheme="minorHAnsi"/>
                <w:i/>
              </w:rPr>
              <w:t xml:space="preserve">el historiador, pueden ser cartas, testamentos, decretos, documentos públicos o privados. </w:t>
            </w:r>
          </w:p>
        </w:tc>
        <w:tc>
          <w:tcPr>
            <w:tcW w:w="3254" w:type="dxa"/>
          </w:tcPr>
          <w:p w:rsidR="00303C11" w:rsidRDefault="00EC11D2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-</w:t>
            </w:r>
          </w:p>
          <w:p w:rsidR="00303C11" w:rsidRDefault="00EC11D2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-</w:t>
            </w:r>
          </w:p>
          <w:p w:rsidR="00303C11" w:rsidRDefault="00EC11D2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-</w:t>
            </w:r>
          </w:p>
          <w:p w:rsidR="00303C11" w:rsidRDefault="00303C11">
            <w:pPr>
              <w:jc w:val="both"/>
              <w:rPr>
                <w:rFonts w:cstheme="minorHAnsi"/>
                <w:i/>
              </w:rPr>
            </w:pPr>
          </w:p>
        </w:tc>
      </w:tr>
      <w:tr w:rsidR="00303C11">
        <w:tc>
          <w:tcPr>
            <w:tcW w:w="1838" w:type="dxa"/>
            <w:vAlign w:val="center"/>
          </w:tcPr>
          <w:p w:rsidR="00303C11" w:rsidRDefault="00EC11D2">
            <w:pPr>
              <w:jc w:val="center"/>
              <w:rPr>
                <w:rFonts w:cstheme="minorHAnsi"/>
                <w:i/>
                <w:color w:val="000000" w:themeColor="text1"/>
              </w:rPr>
            </w:pPr>
            <w:r>
              <w:rPr>
                <w:rFonts w:cstheme="minorHAnsi"/>
                <w:i/>
                <w:color w:val="000000" w:themeColor="text1"/>
              </w:rPr>
              <w:t>Orales</w:t>
            </w:r>
          </w:p>
        </w:tc>
        <w:tc>
          <w:tcPr>
            <w:tcW w:w="3402" w:type="dxa"/>
          </w:tcPr>
          <w:p w:rsidR="00303C11" w:rsidRDefault="00EC11D2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Se consiguen por medio de entrevistas a personas que fueron parte o vivieron en una determinada época, pueden ser tradiciones, leyendas, relatos. </w:t>
            </w:r>
          </w:p>
        </w:tc>
        <w:tc>
          <w:tcPr>
            <w:tcW w:w="3254" w:type="dxa"/>
          </w:tcPr>
          <w:p w:rsidR="00303C11" w:rsidRDefault="00EC11D2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-</w:t>
            </w:r>
          </w:p>
          <w:p w:rsidR="00303C11" w:rsidRDefault="00EC11D2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-</w:t>
            </w:r>
          </w:p>
          <w:p w:rsidR="00303C11" w:rsidRDefault="00EC11D2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-</w:t>
            </w:r>
          </w:p>
          <w:p w:rsidR="00303C11" w:rsidRDefault="00303C11">
            <w:pPr>
              <w:jc w:val="both"/>
              <w:rPr>
                <w:rFonts w:cstheme="minorHAnsi"/>
                <w:i/>
              </w:rPr>
            </w:pPr>
          </w:p>
        </w:tc>
      </w:tr>
    </w:tbl>
    <w:p w:rsidR="00303C11" w:rsidRDefault="00303C11">
      <w:pPr>
        <w:jc w:val="both"/>
      </w:pPr>
    </w:p>
    <w:p w:rsidR="00303C11" w:rsidRDefault="00EC11D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3.- Clasificar las siguientes Fuentes Históricas en primarias y secundarias, en caso de ser primarias, indicar a qué tipo pertenece (escrita, oral, audiovisual, material o artística).</w:t>
      </w:r>
    </w:p>
    <w:p w:rsidR="00303C11" w:rsidRDefault="00303C11">
      <w:pPr>
        <w:jc w:val="both"/>
        <w:rPr>
          <w:rFonts w:ascii="Times New Roman" w:hAnsi="Times New Roman" w:cs="Times New Roman"/>
          <w:b/>
        </w:rPr>
      </w:pPr>
    </w:p>
    <w:p w:rsidR="00303C11" w:rsidRDefault="00EC11D2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a.- Pirámide de Keops (Egipto): </w:t>
      </w:r>
      <w:r>
        <w:rPr>
          <w:rFonts w:ascii="Times New Roman" w:hAnsi="Times New Roman" w:cs="Times New Roman"/>
          <w:b/>
          <w:i/>
        </w:rPr>
        <w:t>Fuente primaria material.</w:t>
      </w:r>
    </w:p>
    <w:p w:rsidR="00303C11" w:rsidRDefault="00EC11D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b.- Ejemplar de un periódico del año 1850: ………………………………………………………</w:t>
      </w:r>
    </w:p>
    <w:p w:rsidR="00303C11" w:rsidRDefault="00EC11D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c.- Acta de fundación de la ciudad de S. S. de Jujuy: ………………………………………………</w:t>
      </w:r>
    </w:p>
    <w:p w:rsidR="00303C11" w:rsidRDefault="00EC11D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d.- Artículo de una revista acerca de la Revolución de Mayo del año 2012: …………………………</w:t>
      </w:r>
    </w:p>
    <w:p w:rsidR="00303C11" w:rsidRDefault="00EC11D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e.- Escultura de Lola Mora: ………………………………………………………………………</w:t>
      </w:r>
    </w:p>
    <w:p w:rsidR="00303C11" w:rsidRDefault="00EC11D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f.- Entrevista a un sobreviviente de la guerra de Malvinas: ………………………………………</w:t>
      </w:r>
    </w:p>
    <w:p w:rsidR="00303C11" w:rsidRDefault="00EC11D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g.- Libro de la Historia de Jujuy: …………………………………………………………………</w:t>
      </w:r>
    </w:p>
    <w:p w:rsidR="00303C11" w:rsidRDefault="00EC11D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h.- Melodía del Himno Nacional de nuestro país: ………………………………………</w:t>
      </w:r>
      <w:r>
        <w:rPr>
          <w:rFonts w:ascii="Times New Roman" w:hAnsi="Times New Roman" w:cs="Times New Roman"/>
          <w:i/>
        </w:rPr>
        <w:t>…………</w:t>
      </w:r>
    </w:p>
    <w:p w:rsidR="00303C11" w:rsidRDefault="00EC11D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i.- Fotografía de la primera carroza de la Esc. de Comercio N °1: ……………………………</w:t>
      </w:r>
      <w:r>
        <w:rPr>
          <w:rFonts w:ascii="Times New Roman" w:hAnsi="Times New Roman" w:cs="Times New Roman"/>
          <w:i/>
          <w:lang w:val="es-ES"/>
        </w:rPr>
        <w:t>.............</w:t>
      </w:r>
    </w:p>
    <w:p w:rsidR="00303C11" w:rsidRDefault="00EC11D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j.- Discurso del presidente Raúl Alfonsín (1983): ……………………………………………….</w:t>
      </w:r>
      <w:r>
        <w:rPr>
          <w:rFonts w:ascii="Times New Roman" w:hAnsi="Times New Roman" w:cs="Times New Roman"/>
          <w:i/>
          <w:lang w:val="es-ES"/>
        </w:rPr>
        <w:t>................</w:t>
      </w:r>
    </w:p>
    <w:p w:rsidR="00303C11" w:rsidRDefault="00EC11D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k.- La Bandera de la Libertad Civil: ………………………………………………………</w:t>
      </w:r>
      <w:r>
        <w:rPr>
          <w:rFonts w:ascii="Times New Roman" w:hAnsi="Times New Roman" w:cs="Times New Roman"/>
          <w:i/>
          <w:lang w:val="es-ES"/>
        </w:rPr>
        <w:t>................</w:t>
      </w:r>
      <w:r>
        <w:rPr>
          <w:rFonts w:ascii="Times New Roman" w:hAnsi="Times New Roman" w:cs="Times New Roman"/>
          <w:i/>
          <w:lang w:val="es-ES"/>
        </w:rPr>
        <w:t>...........</w:t>
      </w:r>
    </w:p>
    <w:sectPr w:rsidR="00303C11" w:rsidSect="00303C1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1D2" w:rsidRDefault="00EC11D2" w:rsidP="00303C11">
      <w:pPr>
        <w:spacing w:after="0" w:line="240" w:lineRule="auto"/>
      </w:pPr>
      <w:r>
        <w:separator/>
      </w:r>
    </w:p>
  </w:endnote>
  <w:endnote w:type="continuationSeparator" w:id="0">
    <w:p w:rsidR="00EC11D2" w:rsidRDefault="00EC11D2" w:rsidP="0030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C11" w:rsidRDefault="00303C11">
    <w:pPr>
      <w:pStyle w:val="Piedepgina"/>
      <w:jc w:val="right"/>
    </w:pPr>
    <w:r>
      <w:fldChar w:fldCharType="begin"/>
    </w:r>
    <w:r w:rsidR="00EC11D2">
      <w:rPr>
        <w:rFonts w:hint="eastAsia"/>
      </w:rPr>
      <w:instrText>PAGE  \* MERGEFORMAT</w:instrText>
    </w:r>
    <w:r>
      <w:fldChar w:fldCharType="separate"/>
    </w:r>
    <w:r w:rsidR="00DD45DB" w:rsidRPr="00DD45DB">
      <w:rPr>
        <w:noProof/>
        <w:lang w:val="es-ES"/>
      </w:rPr>
      <w:t>1</w:t>
    </w:r>
    <w:r>
      <w:fldChar w:fldCharType="end"/>
    </w:r>
  </w:p>
  <w:p w:rsidR="00303C11" w:rsidRDefault="00303C1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1D2" w:rsidRDefault="00EC11D2" w:rsidP="00303C11">
      <w:pPr>
        <w:spacing w:after="0" w:line="240" w:lineRule="auto"/>
      </w:pPr>
      <w:r>
        <w:separator/>
      </w:r>
    </w:p>
  </w:footnote>
  <w:footnote w:type="continuationSeparator" w:id="0">
    <w:p w:rsidR="00EC11D2" w:rsidRDefault="00EC11D2" w:rsidP="00303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80pt;height:469.5pt" o:bullet="t" filled="t">
        <v:imagedata r:id="rId1" o:title=" "/>
      </v:shape>
    </w:pict>
  </w:numPicBullet>
  <w:abstractNum w:abstractNumId="0">
    <w:nsid w:val="2F000000"/>
    <w:multiLevelType w:val="hybridMultilevel"/>
    <w:tmpl w:val="1F000DAC"/>
    <w:lvl w:ilvl="0" w:tplc="D4BE2EE0">
      <w:start w:val="1"/>
      <w:numFmt w:val="bullet"/>
      <w:lvlText w:val="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AE3A69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5A8DA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1DF463D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BCCD9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C67512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BC4C2798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5FF6D3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7CE372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00001"/>
    <w:multiLevelType w:val="hybridMultilevel"/>
    <w:tmpl w:val="1F002A05"/>
    <w:lvl w:ilvl="0" w:tplc="393066D2">
      <w:start w:val="1"/>
      <w:numFmt w:val="bullet"/>
      <w:lvlText w:val="®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27B255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D4D212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9ED27FBE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1C36B6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885BFE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73D4F23E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DBD038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0C07EC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C11"/>
    <w:rsid w:val="00303C11"/>
    <w:rsid w:val="00DD45DB"/>
    <w:rsid w:val="00EC11D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3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26"/>
    <w:qFormat/>
    <w:rsid w:val="00303C11"/>
    <w:pPr>
      <w:ind w:left="720"/>
      <w:contextualSpacing/>
    </w:pPr>
  </w:style>
  <w:style w:type="table" w:styleId="Tablaconcuadrcula">
    <w:name w:val="Table Grid"/>
    <w:basedOn w:val="Tablanormal"/>
    <w:uiPriority w:val="37"/>
    <w:rsid w:val="00303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303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03C11"/>
  </w:style>
  <w:style w:type="paragraph" w:styleId="Piedepgina">
    <w:name w:val="footer"/>
    <w:basedOn w:val="Normal"/>
    <w:link w:val="PiedepginaCar"/>
    <w:unhideWhenUsed/>
    <w:rsid w:val="00303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03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3515</Characters>
  <Application>Microsoft Office Word</Application>
  <DocSecurity>0</DocSecurity>
  <Lines>29</Lines>
  <Paragraphs>8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Company>Windows XP Titan Ultimate Edition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Ale</dc:creator>
  <cp:lastModifiedBy>Marcos</cp:lastModifiedBy>
  <cp:revision>2</cp:revision>
  <dcterms:created xsi:type="dcterms:W3CDTF">2020-07-10T15:12:00Z</dcterms:created>
  <dcterms:modified xsi:type="dcterms:W3CDTF">2020-07-10T15:12:00Z</dcterms:modified>
  <cp:version>9.101.23.39576</cp:version>
</cp:coreProperties>
</file>