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BC" w:rsidRPr="00FB7D07" w:rsidRDefault="00DD13BC" w:rsidP="00FB7D07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ESCUELA DE COMERCIO N°1 PROFESOR “JOSÉ ANTONIO CASAS”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D13BC" w:rsidRDefault="00DD13BC" w:rsidP="00DD13B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D13BC" w:rsidRDefault="00DD13BC" w:rsidP="00DD13B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>Espacio Curricular: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 HISTORIA </w:t>
      </w:r>
    </w:p>
    <w:p w:rsidR="00DD13BC" w:rsidRDefault="00DD13BC" w:rsidP="00DD13B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>Curso: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 4 año </w:t>
      </w:r>
      <w:r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>Divisiones: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 1ra, 2da</w:t>
      </w:r>
      <w:r w:rsidR="002951B1">
        <w:rPr>
          <w:rStyle w:val="normaltextrun"/>
          <w:rFonts w:ascii="Calibri" w:eastAsiaTheme="majorEastAsia" w:hAnsi="Calibri" w:cs="Calibri"/>
          <w:sz w:val="22"/>
          <w:szCs w:val="22"/>
        </w:rPr>
        <w:t>, 3ra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, 4ta, 5ta, 6ta, .</w:t>
      </w:r>
      <w:r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>Turnos: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 Mañana y Tarde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64EA3" w:rsidRDefault="00DD13BC" w:rsidP="00DD13B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>Docentes: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 </w:t>
      </w:r>
      <w:r w:rsidR="002951B1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EE486F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Argañaraz, Cristina -Velázquez, Alejandra- Rodríguez, Silvia</w:t>
      </w:r>
      <w:r w:rsidR="001B72B7">
        <w:rPr>
          <w:rStyle w:val="normaltextrun"/>
          <w:rFonts w:ascii="Calibri" w:eastAsiaTheme="majorEastAsia" w:hAnsi="Calibri" w:cs="Calibri"/>
          <w:sz w:val="22"/>
          <w:szCs w:val="22"/>
        </w:rPr>
        <w:t>, Oscar, Báez Guitian</w:t>
      </w:r>
    </w:p>
    <w:p w:rsidR="00DD13BC" w:rsidRPr="00DD13BC" w:rsidRDefault="00EE486F" w:rsidP="00DD13B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EJE</w:t>
      </w:r>
      <w:r w:rsidR="00DD13BC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1: “</w:t>
      </w:r>
    </w:p>
    <w:p w:rsidR="00DD13BC" w:rsidRDefault="00DD13BC" w:rsidP="00DD13B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color w:val="FF0000"/>
          <w:sz w:val="22"/>
          <w:szCs w:val="22"/>
        </w:rPr>
      </w:pPr>
      <w:r w:rsidRPr="001F08EC">
        <w:rPr>
          <w:rStyle w:val="normaltextrun"/>
          <w:rFonts w:ascii="Calibri" w:eastAsiaTheme="majorEastAsia" w:hAnsi="Calibri" w:cs="Calibri"/>
          <w:color w:val="FF0000"/>
          <w:sz w:val="22"/>
          <w:szCs w:val="22"/>
        </w:rPr>
        <w:t>(Pegar en carpeta)</w:t>
      </w:r>
    </w:p>
    <w:p w:rsidR="00DD13BC" w:rsidRPr="00D02537" w:rsidRDefault="00DD13BC" w:rsidP="00DD13B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 w:rsidRPr="00D02537">
        <w:rPr>
          <w:rStyle w:val="normaltextrun"/>
          <w:rFonts w:ascii="Calibri" w:eastAsiaTheme="majorEastAsia" w:hAnsi="Calibri" w:cs="Calibri"/>
          <w:i/>
          <w:sz w:val="22"/>
          <w:szCs w:val="22"/>
        </w:rPr>
        <w:t xml:space="preserve">           </w:t>
      </w:r>
      <w:r w:rsidR="00D02537" w:rsidRPr="00D02537">
        <w:rPr>
          <w:rStyle w:val="normaltextrun"/>
          <w:rFonts w:ascii="Calibri" w:eastAsiaTheme="majorEastAsia" w:hAnsi="Calibri" w:cs="Calibri"/>
          <w:b/>
          <w:sz w:val="22"/>
          <w:szCs w:val="22"/>
        </w:rPr>
        <w:t>INFORMACION</w:t>
      </w:r>
      <w:r w:rsidR="00D02537">
        <w:rPr>
          <w:rStyle w:val="normaltextrun"/>
          <w:rFonts w:ascii="Calibri" w:eastAsiaTheme="majorEastAsia" w:hAnsi="Calibri" w:cs="Calibri"/>
          <w:i/>
          <w:sz w:val="22"/>
          <w:szCs w:val="22"/>
        </w:rPr>
        <w:t>:</w:t>
      </w:r>
    </w:p>
    <w:p w:rsidR="00DD13BC" w:rsidRDefault="00DD13BC" w:rsidP="00DD13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                               A principio del siglo XIX, las monarquías ibéricas se encontraban en crisis. La situación del </w:t>
      </w:r>
      <w:r w:rsidR="00364EA3">
        <w:rPr>
          <w:rStyle w:val="normaltextrun"/>
          <w:rFonts w:ascii="Calibri" w:eastAsiaTheme="majorEastAsia" w:hAnsi="Calibri" w:cs="Calibri"/>
          <w:sz w:val="22"/>
          <w:szCs w:val="22"/>
        </w:rPr>
        <w:t>vacío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del poder a causa de la determinación de la detención en presión del Rey de España entre 1808 y 1814, crearon la condición para que las colonias americanas</w:t>
      </w:r>
      <w:r w:rsidR="003743A2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se desvincularan</w:t>
      </w:r>
      <w:r w:rsidR="00364EA3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todas </w:t>
      </w:r>
      <w:r w:rsidR="003743A2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de sus.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3743A2">
        <w:rPr>
          <w:rStyle w:val="normaltextrun"/>
          <w:rFonts w:ascii="Calibri" w:eastAsiaTheme="majorEastAsia" w:hAnsi="Calibri" w:cs="Calibri"/>
          <w:sz w:val="22"/>
          <w:szCs w:val="22"/>
        </w:rPr>
        <w:t>Metrópolis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. La decisión política tomadas por los grupos revolucionados tuvieron un alto costo</w:t>
      </w:r>
      <w:r w:rsidR="00364EA3">
        <w:rPr>
          <w:rStyle w:val="normaltextrun"/>
          <w:rFonts w:ascii="Calibri" w:eastAsiaTheme="majorEastAsia" w:hAnsi="Calibri" w:cs="Calibri"/>
          <w:sz w:val="22"/>
          <w:szCs w:val="22"/>
        </w:rPr>
        <w:t>,</w:t>
      </w:r>
      <w:r w:rsidR="003743A2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ya que se acompañaron de un dura y prolongada guerra.</w:t>
      </w:r>
    </w:p>
    <w:p w:rsidR="003743A2" w:rsidRDefault="003743A2" w:rsidP="00DD13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                           En relación con otras regiones coloniales, El Rio de la Plata mostraba una situación singular. En 1806 y 1807</w:t>
      </w:r>
      <w:r w:rsidR="00FB7D07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la población de Buenos Aires había enfrentado exitosamente dos invasiones inglesas. De esta manera, hacia 1810 existían  milicias movilizadas y dotadas de cierta experiencia, y con autonomía política militar. </w:t>
      </w:r>
    </w:p>
    <w:p w:rsidR="002951B1" w:rsidRDefault="002951B1" w:rsidP="00DD13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:rsidR="002951B1" w:rsidRPr="002951B1" w:rsidRDefault="002951B1" w:rsidP="002951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b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                                 </w:t>
      </w:r>
      <w:r w:rsidR="00EE486F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           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      </w:t>
      </w:r>
      <w:r w:rsidRPr="002951B1">
        <w:rPr>
          <w:rStyle w:val="normaltextrun"/>
          <w:rFonts w:ascii="Calibri" w:eastAsiaTheme="majorEastAsia" w:hAnsi="Calibri" w:cs="Calibri"/>
          <w:b/>
          <w:sz w:val="22"/>
          <w:szCs w:val="22"/>
        </w:rPr>
        <w:t>GUIA DE TRABAJO</w:t>
      </w:r>
    </w:p>
    <w:p w:rsidR="00CB0915" w:rsidRDefault="00813ED1" w:rsidP="002C3028">
      <w:pPr>
        <w:pStyle w:val="paragraph"/>
        <w:spacing w:before="0" w:beforeAutospacing="0" w:after="0" w:afterAutospacing="0"/>
        <w:textAlignment w:val="baseline"/>
        <w:rPr>
          <w:rFonts w:ascii="Calibri" w:eastAsiaTheme="majorEastAsia" w:hAnsi="Calibri" w:cs="Calibri"/>
          <w:sz w:val="22"/>
          <w:szCs w:val="22"/>
        </w:rPr>
      </w:pPr>
      <w:r w:rsidRPr="00813ED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2pt;margin-top:46.6pt;width:425.25pt;height:261.75pt;z-index:-251658752">
            <v:imagedata r:id="rId5" o:title="c16845074afb99c4b45c10bcfe4a4293"/>
          </v:shape>
        </w:pict>
      </w:r>
      <w:r w:rsidR="002951B1" w:rsidRPr="002951B1">
        <w:rPr>
          <w:rStyle w:val="normaltextrun"/>
          <w:rFonts w:ascii="Calibri" w:eastAsiaTheme="majorEastAsia" w:hAnsi="Calibri" w:cs="Calibri"/>
          <w:b/>
        </w:rPr>
        <w:t xml:space="preserve"> 1</w:t>
      </w:r>
      <w:r w:rsidR="002951B1">
        <w:rPr>
          <w:rStyle w:val="normaltextrun"/>
          <w:rFonts w:ascii="Calibri" w:eastAsiaTheme="majorEastAsia" w:hAnsi="Calibri" w:cs="Calibri"/>
          <w:b/>
          <w:sz w:val="22"/>
          <w:szCs w:val="22"/>
        </w:rPr>
        <w:t xml:space="preserve">) </w:t>
      </w:r>
      <w:r w:rsidR="002951B1" w:rsidRPr="002951B1">
        <w:rPr>
          <w:rStyle w:val="normaltextrun"/>
          <w:rFonts w:ascii="Calibri" w:eastAsiaTheme="majorEastAsia" w:hAnsi="Calibri" w:cs="Calibri"/>
          <w:b/>
          <w:sz w:val="22"/>
          <w:szCs w:val="22"/>
        </w:rPr>
        <w:t xml:space="preserve">Observa la siguiente </w:t>
      </w:r>
      <w:r w:rsidR="00364EA3">
        <w:rPr>
          <w:rStyle w:val="normaltextrun"/>
          <w:rFonts w:ascii="Calibri" w:eastAsiaTheme="majorEastAsia" w:hAnsi="Calibri" w:cs="Calibri"/>
          <w:b/>
          <w:sz w:val="22"/>
          <w:szCs w:val="22"/>
        </w:rPr>
        <w:t>LINEA DE TIEPO</w:t>
      </w:r>
      <w:r w:rsidR="002951B1" w:rsidRPr="002C3028">
        <w:rPr>
          <w:rStyle w:val="normaltextrun"/>
          <w:rFonts w:ascii="Calibri" w:eastAsiaTheme="majorEastAsia" w:hAnsi="Calibri" w:cs="Calibri"/>
          <w:sz w:val="22"/>
          <w:szCs w:val="22"/>
        </w:rPr>
        <w:t>: Completa con los acontecimiento</w:t>
      </w:r>
      <w:r w:rsidR="00417CFB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2951B1" w:rsidRPr="002C3028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importes</w:t>
      </w:r>
      <w:r w:rsidR="00364EA3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de</w:t>
      </w:r>
      <w:r w:rsidR="002951B1" w:rsidRPr="002C3028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los años qu</w:t>
      </w:r>
      <w:r w:rsidR="002C3028">
        <w:rPr>
          <w:rStyle w:val="normaltextrun"/>
          <w:rFonts w:ascii="Calibri" w:eastAsiaTheme="majorEastAsia" w:hAnsi="Calibri" w:cs="Calibri"/>
          <w:sz w:val="22"/>
          <w:szCs w:val="22"/>
        </w:rPr>
        <w:t>e faltan.</w:t>
      </w:r>
    </w:p>
    <w:p w:rsidR="00CB0915" w:rsidRPr="00CB0915" w:rsidRDefault="00CB0915" w:rsidP="00CB0915">
      <w:pPr>
        <w:rPr>
          <w:lang w:eastAsia="es-AR"/>
        </w:rPr>
      </w:pPr>
    </w:p>
    <w:p w:rsidR="00CB0915" w:rsidRPr="00CB0915" w:rsidRDefault="00CB0915" w:rsidP="00CB0915">
      <w:pPr>
        <w:rPr>
          <w:lang w:eastAsia="es-AR"/>
        </w:rPr>
      </w:pPr>
    </w:p>
    <w:p w:rsidR="00CB0915" w:rsidRPr="00CB0915" w:rsidRDefault="00CB0915" w:rsidP="00CB0915">
      <w:pPr>
        <w:rPr>
          <w:lang w:eastAsia="es-AR"/>
        </w:rPr>
      </w:pPr>
    </w:p>
    <w:p w:rsidR="00CB0915" w:rsidRPr="00CB0915" w:rsidRDefault="00CB0915" w:rsidP="00CB0915">
      <w:pPr>
        <w:rPr>
          <w:lang w:eastAsia="es-AR"/>
        </w:rPr>
      </w:pPr>
    </w:p>
    <w:p w:rsidR="00CB0915" w:rsidRPr="00CB0915" w:rsidRDefault="00CB0915" w:rsidP="00CB0915">
      <w:pPr>
        <w:rPr>
          <w:lang w:eastAsia="es-AR"/>
        </w:rPr>
      </w:pPr>
    </w:p>
    <w:p w:rsidR="00CB0915" w:rsidRPr="00CB0915" w:rsidRDefault="00CB0915" w:rsidP="00CB0915">
      <w:pPr>
        <w:rPr>
          <w:lang w:eastAsia="es-AR"/>
        </w:rPr>
      </w:pPr>
    </w:p>
    <w:p w:rsidR="00CB0915" w:rsidRPr="00CB0915" w:rsidRDefault="00CB0915" w:rsidP="00CB0915">
      <w:pPr>
        <w:rPr>
          <w:lang w:eastAsia="es-AR"/>
        </w:rPr>
      </w:pPr>
    </w:p>
    <w:p w:rsidR="00CB0915" w:rsidRPr="00CB0915" w:rsidRDefault="00CB0915" w:rsidP="00CB0915">
      <w:pPr>
        <w:rPr>
          <w:lang w:eastAsia="es-AR"/>
        </w:rPr>
      </w:pPr>
    </w:p>
    <w:p w:rsidR="00CB0915" w:rsidRPr="00CB0915" w:rsidRDefault="00CB0915" w:rsidP="00CB0915">
      <w:pPr>
        <w:rPr>
          <w:lang w:eastAsia="es-AR"/>
        </w:rPr>
      </w:pPr>
    </w:p>
    <w:p w:rsidR="00CB0915" w:rsidRPr="00CB0915" w:rsidRDefault="00CB0915" w:rsidP="00CB0915">
      <w:pPr>
        <w:rPr>
          <w:lang w:eastAsia="es-AR"/>
        </w:rPr>
      </w:pPr>
    </w:p>
    <w:p w:rsidR="00CB0915" w:rsidRDefault="00CB0915" w:rsidP="00CB0915">
      <w:pPr>
        <w:rPr>
          <w:lang w:eastAsia="es-AR"/>
        </w:rPr>
      </w:pPr>
    </w:p>
    <w:p w:rsidR="002951B1" w:rsidRDefault="00CB0915" w:rsidP="00CB0915">
      <w:pPr>
        <w:rPr>
          <w:b/>
          <w:lang w:eastAsia="es-AR"/>
        </w:rPr>
      </w:pPr>
      <w:r w:rsidRPr="00CB0915">
        <w:rPr>
          <w:b/>
          <w:lang w:eastAsia="es-AR"/>
        </w:rPr>
        <w:t>2) Reproduce el siguiente video y contesta las consignas</w:t>
      </w:r>
    </w:p>
    <w:p w:rsidR="00CB0915" w:rsidRDefault="00813ED1" w:rsidP="00CB0915">
      <w:pPr>
        <w:rPr>
          <w:b/>
          <w:lang w:eastAsia="es-AR"/>
        </w:rPr>
      </w:pPr>
      <w:hyperlink r:id="rId6" w:history="1">
        <w:r w:rsidR="00CB0915" w:rsidRPr="00222942">
          <w:rPr>
            <w:rStyle w:val="Hipervnculo"/>
            <w:b/>
            <w:lang w:eastAsia="es-AR"/>
          </w:rPr>
          <w:t>http://www.encuentro.gov.ar/sitios/encuentro/programas/ver?rec_id=127070</w:t>
        </w:r>
      </w:hyperlink>
    </w:p>
    <w:p w:rsidR="00CB0915" w:rsidRDefault="00CB0915" w:rsidP="00CB0915">
      <w:r>
        <w:t>1) Sugerimos que los estudiantes se concentren en el mapa que aparece al principio de este capítulo, y distingan las diversas intendencias y gobernaciones que conformaban el Virreinato del Río de la Plata.</w:t>
      </w:r>
    </w:p>
    <w:p w:rsidR="00CB0915" w:rsidRDefault="00CB0915" w:rsidP="00CB0915">
      <w:r>
        <w:lastRenderedPageBreak/>
        <w:t>2) Proponemos que los estudiantes expliquen por qué los ingleses decidieron, en 1806 y 1807, invadir Buenos Aires.</w:t>
      </w:r>
    </w:p>
    <w:p w:rsidR="00CB0915" w:rsidRDefault="00CB0915" w:rsidP="00CB0915">
      <w:r>
        <w:t>• ¿Cuál era el contexto internacional?</w:t>
      </w:r>
    </w:p>
    <w:p w:rsidR="00CB0915" w:rsidRDefault="00CB0915" w:rsidP="00CB0915">
      <w:r>
        <w:t xml:space="preserve"> • ¿Por qué Buenos Aires, si en ese momento era una aldea, podía sin embargo ser un objetivo militar y político para los ingleses?</w:t>
      </w:r>
    </w:p>
    <w:p w:rsidR="00CB0915" w:rsidRDefault="00CB0915" w:rsidP="00CB0915">
      <w:r>
        <w:t xml:space="preserve"> • ¿Cómo fue la reacción de las autoridades y las distintas clases sociales locales?</w:t>
      </w:r>
    </w:p>
    <w:p w:rsidR="00CB0915" w:rsidRDefault="00CB0915" w:rsidP="00CB0915">
      <w:r>
        <w:t xml:space="preserve">3) ¿A qué se denominó “La Reconquista” y a qué “La Defensa”? ¿Cuál fue el papel de Santiago de </w:t>
      </w:r>
      <w:proofErr w:type="spellStart"/>
      <w:r>
        <w:t>Liniers</w:t>
      </w:r>
      <w:proofErr w:type="spellEnd"/>
      <w:r>
        <w:t xml:space="preserve"> en la Reconquista?</w:t>
      </w:r>
    </w:p>
    <w:p w:rsidR="00CB0915" w:rsidRDefault="00CB0915" w:rsidP="00CB0915">
      <w:r>
        <w:t>4) Sugerimos que los estudiantes mencionen al menos dos razones que den cuenta de por qué la resistencia popular a las invasiones inglesas se tornaría relevante en el desarrollo político posterior -que desembocó en la Revolución de Mayo-.</w:t>
      </w:r>
    </w:p>
    <w:p w:rsidR="00CB0915" w:rsidRDefault="00CB0915" w:rsidP="00CB0915">
      <w:r>
        <w:t xml:space="preserve"> 5) La Revolución de Mayo se activa en un singular contexto internacional.</w:t>
      </w:r>
    </w:p>
    <w:p w:rsidR="00CB0915" w:rsidRDefault="00CB0915" w:rsidP="00CB0915">
      <w:r>
        <w:t xml:space="preserve"> • ¿Cuál era la situación en Europa y en América? </w:t>
      </w:r>
    </w:p>
    <w:p w:rsidR="00CB0915" w:rsidRDefault="00CB0915" w:rsidP="00CB0915">
      <w:r>
        <w:t>• ¿Qué episodios en ambos continentes generarían un contexto político propicio para que se constituyera la Primera Junta de Gobierno?</w:t>
      </w:r>
    </w:p>
    <w:p w:rsidR="00417CFB" w:rsidRDefault="00CB0915" w:rsidP="00CB0915">
      <w:r>
        <w:t>6) Además del contexto internacional, existían razones endógenas (es decir, propias de la realidad local) que tenían que ver con los cambios sociales, políticos e ideológicos que se estaban operando en el Virreinato del Río de la Plata. ¿De qué modo la biografía de Manuel Belgrano es representativa de estos cambios y de la aparición de un sujeto revolucionario en la sociedad rioplatense?</w:t>
      </w:r>
    </w:p>
    <w:p w:rsidR="00417CFB" w:rsidRDefault="00CB0915" w:rsidP="00CB0915">
      <w:r>
        <w:t xml:space="preserve"> 7) </w:t>
      </w:r>
      <w:proofErr w:type="gramStart"/>
      <w:r>
        <w:t>¿</w:t>
      </w:r>
      <w:proofErr w:type="gramEnd"/>
      <w:r>
        <w:t xml:space="preserve">Por qué Felipe </w:t>
      </w:r>
      <w:proofErr w:type="spellStart"/>
      <w:r>
        <w:t>Pigna</w:t>
      </w:r>
      <w:proofErr w:type="spellEnd"/>
      <w:r>
        <w:t xml:space="preserve"> afirma que “La expulsión de los españoles del gobierno virreinal es el primer paso para la Revolución”. Dicho de otro modo: ¿Por qué puede afirmarse que en Mayo de 1810 se inicia un proceso revolucionario que, sin embargo, no culmina allí? </w:t>
      </w:r>
    </w:p>
    <w:p w:rsidR="00CB0915" w:rsidRDefault="00CB0915" w:rsidP="00CB0915">
      <w:r>
        <w:t>8) Para expandir y consolidar la revolución en todo el territorio que conformaba el Virreinato del Río de la Plata, se planean las expediciones al Alto Perú, la Banda Oriental y Paraguay. Sugerimos que los estudiantes señalen quiénes dirigieron</w:t>
      </w:r>
      <w:r w:rsidR="00417CFB">
        <w:t xml:space="preserve"> esas expediciones y con qué suerte fueron llevadas a cabo</w:t>
      </w:r>
    </w:p>
    <w:sectPr w:rsidR="00CB0915" w:rsidSect="00DD13BC">
      <w:type w:val="continuous"/>
      <w:pgSz w:w="11908" w:h="16840"/>
      <w:pgMar w:top="1417" w:right="1701" w:bottom="1417" w:left="170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E6D6F"/>
    <w:multiLevelType w:val="hybridMultilevel"/>
    <w:tmpl w:val="44CE157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8257D"/>
    <w:multiLevelType w:val="hybridMultilevel"/>
    <w:tmpl w:val="9376C47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E7651"/>
    <w:multiLevelType w:val="hybridMultilevel"/>
    <w:tmpl w:val="F0A0D756"/>
    <w:lvl w:ilvl="0" w:tplc="2A8A56D0">
      <w:start w:val="1"/>
      <w:numFmt w:val="decimal"/>
      <w:lvlText w:val="%1)"/>
      <w:lvlJc w:val="left"/>
      <w:pPr>
        <w:ind w:left="39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110" w:hanging="360"/>
      </w:pPr>
    </w:lvl>
    <w:lvl w:ilvl="2" w:tplc="2C0A001B" w:tentative="1">
      <w:start w:val="1"/>
      <w:numFmt w:val="lowerRoman"/>
      <w:lvlText w:val="%3."/>
      <w:lvlJc w:val="right"/>
      <w:pPr>
        <w:ind w:left="1830" w:hanging="180"/>
      </w:pPr>
    </w:lvl>
    <w:lvl w:ilvl="3" w:tplc="2C0A000F" w:tentative="1">
      <w:start w:val="1"/>
      <w:numFmt w:val="decimal"/>
      <w:lvlText w:val="%4."/>
      <w:lvlJc w:val="left"/>
      <w:pPr>
        <w:ind w:left="2550" w:hanging="360"/>
      </w:pPr>
    </w:lvl>
    <w:lvl w:ilvl="4" w:tplc="2C0A0019" w:tentative="1">
      <w:start w:val="1"/>
      <w:numFmt w:val="lowerLetter"/>
      <w:lvlText w:val="%5."/>
      <w:lvlJc w:val="left"/>
      <w:pPr>
        <w:ind w:left="3270" w:hanging="360"/>
      </w:pPr>
    </w:lvl>
    <w:lvl w:ilvl="5" w:tplc="2C0A001B" w:tentative="1">
      <w:start w:val="1"/>
      <w:numFmt w:val="lowerRoman"/>
      <w:lvlText w:val="%6."/>
      <w:lvlJc w:val="right"/>
      <w:pPr>
        <w:ind w:left="3990" w:hanging="180"/>
      </w:pPr>
    </w:lvl>
    <w:lvl w:ilvl="6" w:tplc="2C0A000F" w:tentative="1">
      <w:start w:val="1"/>
      <w:numFmt w:val="decimal"/>
      <w:lvlText w:val="%7."/>
      <w:lvlJc w:val="left"/>
      <w:pPr>
        <w:ind w:left="4710" w:hanging="360"/>
      </w:pPr>
    </w:lvl>
    <w:lvl w:ilvl="7" w:tplc="2C0A0019" w:tentative="1">
      <w:start w:val="1"/>
      <w:numFmt w:val="lowerLetter"/>
      <w:lvlText w:val="%8."/>
      <w:lvlJc w:val="left"/>
      <w:pPr>
        <w:ind w:left="5430" w:hanging="360"/>
      </w:pPr>
    </w:lvl>
    <w:lvl w:ilvl="8" w:tplc="2C0A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DD13BC"/>
    <w:rsid w:val="001B72B7"/>
    <w:rsid w:val="002951B1"/>
    <w:rsid w:val="002C3028"/>
    <w:rsid w:val="00364EA3"/>
    <w:rsid w:val="003743A2"/>
    <w:rsid w:val="003F7704"/>
    <w:rsid w:val="00417CFB"/>
    <w:rsid w:val="00813ED1"/>
    <w:rsid w:val="00947648"/>
    <w:rsid w:val="00993E94"/>
    <w:rsid w:val="009E1BB5"/>
    <w:rsid w:val="00B66C7A"/>
    <w:rsid w:val="00CB0915"/>
    <w:rsid w:val="00D02537"/>
    <w:rsid w:val="00D73B9F"/>
    <w:rsid w:val="00DD13BC"/>
    <w:rsid w:val="00E62B69"/>
    <w:rsid w:val="00EE486F"/>
    <w:rsid w:val="00F4057B"/>
    <w:rsid w:val="00F66A2A"/>
    <w:rsid w:val="00FB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7B"/>
  </w:style>
  <w:style w:type="paragraph" w:styleId="Ttulo1">
    <w:name w:val="heading 1"/>
    <w:basedOn w:val="Normal"/>
    <w:next w:val="Normal"/>
    <w:link w:val="Ttulo1Car"/>
    <w:uiPriority w:val="9"/>
    <w:qFormat/>
    <w:rsid w:val="00DD1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D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ormaltextrun">
    <w:name w:val="normaltextrun"/>
    <w:basedOn w:val="Fuentedeprrafopredeter"/>
    <w:rsid w:val="00DD13BC"/>
  </w:style>
  <w:style w:type="character" w:customStyle="1" w:styleId="eop">
    <w:name w:val="eop"/>
    <w:basedOn w:val="Fuentedeprrafopredeter"/>
    <w:rsid w:val="00DD13BC"/>
  </w:style>
  <w:style w:type="paragraph" w:styleId="Sinespaciado">
    <w:name w:val="No Spacing"/>
    <w:uiPriority w:val="1"/>
    <w:qFormat/>
    <w:rsid w:val="00DD13BC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DD1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CB091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B0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cuentro.gov.ar/sitios/encuentro/programas/ver?rec_id=1270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Morales</dc:creator>
  <cp:lastModifiedBy>Augusto Morales</cp:lastModifiedBy>
  <cp:revision>2</cp:revision>
  <dcterms:created xsi:type="dcterms:W3CDTF">2021-04-28T16:21:00Z</dcterms:created>
  <dcterms:modified xsi:type="dcterms:W3CDTF">2021-04-28T16:21:00Z</dcterms:modified>
</cp:coreProperties>
</file>